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Dodatek ke smlouvě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č. ________, uzavřený podle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První strana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„První strana“)</w:t>
      </w:r>
    </w:p>
    <w:p>
      <w:pPr>
        <w:keepNext/>
        <w:spacing w:before="120" w:after="60"/>
      </w:pPr>
      <w:r>
        <w:rPr>
          <w:b/>
          <w:bCs/>
        </w:rPr>
        <w:t xml:space="preserve">Druhá strana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„Druhá strana“)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Úvodní ustanovení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spolu uzavřely ________________________ (dále jen „Smlouva“).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Tímto dodatkem č. ________ (dále jen „Dodatek“) se smluvní strany dohodly na změně Smlouvy, jak je uvedeno v článku II.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Změny Smlouvy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Vztah ke Smlouvě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Ostatní ustanovení Smlouvy, včetně jejích dříve uzavřených dodatků, se nemění a zůstávají v platnosti.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Pojmy s velkým počátečním písmenem mají v Dodatku stejný význam jako ve Smlouvě. V případě rozporu mezi Dodatkem a Smlouvou má přednost Dodatek.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Dodatek tvoří nedílnou součást Smlouvy.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Závěrečná ustanovení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Dodatek nabývá platnosti dnem podpisu oběma smluvními stranami a účinnosti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Podléhá-li Smlouva uveřejnění v registru smluv podle zákona č. 340/2015 Sb., podléhá mu i tento Dodatek a nabývá účinnosti nejdříve dnem uveřejnění. Uveřejnění zajistí smluvní strana, které tato povinnost ze zákona plyne.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Dodatek je vyhotoven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Dodatek přečetly, souhlasí s jeho obsahem a uzavírají ho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První strana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Druhá strana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podpisuj.cz/vzory-smluv/dodatek-ke-smlouve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smlouvě</dc:title>
  <dc:creator>Podpisuj.cz</dc:creator>
  <dc:language>cs-CZ</dc:language>
  <dcterms:created xsi:type="dcterms:W3CDTF">2026-11-06T22:04:58Z</dcterms:created>
  <dcterms:modified xsi:type="dcterms:W3CDTF">2026-11-06T22:04:58Z</dcterms:modified>
</cp:coreProperties>
</file>